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1754A" w14:textId="77777777" w:rsidR="00040E0C" w:rsidRPr="0046502B" w:rsidRDefault="003B3328" w:rsidP="003B3328">
      <w:pPr>
        <w:tabs>
          <w:tab w:val="left" w:pos="3924"/>
        </w:tabs>
        <w:spacing w:line="360" w:lineRule="auto"/>
        <w:jc w:val="center"/>
        <w:rPr>
          <w:rStyle w:val="Gl"/>
          <w:rFonts w:ascii="Arial" w:hAnsi="Arial" w:cs="Arial"/>
          <w:color w:val="000000" w:themeColor="text1"/>
          <w:sz w:val="28"/>
          <w:szCs w:val="28"/>
        </w:rPr>
      </w:pPr>
      <w:r w:rsidRPr="003B3328">
        <w:rPr>
          <w:rStyle w:val="Gl"/>
          <w:rFonts w:ascii="Arial Narrow" w:hAnsi="Arial Narrow"/>
          <w:noProof/>
          <w:color w:val="C0504D" w:themeColor="accent2"/>
          <w:lang w:eastAsia="tr-TR"/>
        </w:rPr>
        <w:drawing>
          <wp:inline distT="0" distB="0" distL="0" distR="0" wp14:anchorId="00F167EC" wp14:editId="482C6788">
            <wp:extent cx="943988" cy="1057670"/>
            <wp:effectExtent l="19050" t="0" r="8512" b="0"/>
            <wp:docPr id="2" name="Picture 20" descr="C:\Users\User\AppData\Local\Microsoft\Windows\INetCache\Content.Word\logo 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INetCache\Content.Word\logo son.png"/>
                    <pic:cNvPicPr>
                      <a:picLocks noChangeAspect="1" noChangeArrowheads="1"/>
                    </pic:cNvPicPr>
                  </pic:nvPicPr>
                  <pic:blipFill>
                    <a:blip r:embed="rId8"/>
                    <a:srcRect/>
                    <a:stretch>
                      <a:fillRect/>
                    </a:stretch>
                  </pic:blipFill>
                  <pic:spPr bwMode="auto">
                    <a:xfrm>
                      <a:off x="0" y="0"/>
                      <a:ext cx="943757" cy="1057411"/>
                    </a:xfrm>
                    <a:prstGeom prst="rect">
                      <a:avLst/>
                    </a:prstGeom>
                    <a:noFill/>
                    <a:ln w="9525">
                      <a:noFill/>
                      <a:miter lim="800000"/>
                      <a:headEnd/>
                      <a:tailEnd/>
                    </a:ln>
                  </pic:spPr>
                </pic:pic>
              </a:graphicData>
            </a:graphic>
          </wp:inline>
        </w:drawing>
      </w:r>
    </w:p>
    <w:p w14:paraId="2BAD741F" w14:textId="77777777" w:rsidR="00040E0C" w:rsidRDefault="0073117F" w:rsidP="003B3328">
      <w:pPr>
        <w:spacing w:line="360" w:lineRule="auto"/>
        <w:jc w:val="center"/>
        <w:rPr>
          <w:rStyle w:val="Gl"/>
          <w:rFonts w:ascii="Arial Narrow" w:hAnsi="Arial Narrow"/>
          <w:sz w:val="48"/>
        </w:rPr>
      </w:pPr>
      <w:r>
        <w:rPr>
          <w:rStyle w:val="Gl"/>
          <w:rFonts w:ascii="Arial Narrow" w:hAnsi="Arial Narrow"/>
          <w:sz w:val="48"/>
        </w:rPr>
        <w:t>BİLGİ GÜVENLİĞİ POLİTİKASI</w:t>
      </w:r>
    </w:p>
    <w:p w14:paraId="384C93BE" w14:textId="69856EC6" w:rsidR="000D0B2C" w:rsidRPr="00140C3F" w:rsidRDefault="000D0B2C" w:rsidP="00435FD3">
      <w:pPr>
        <w:spacing w:line="240" w:lineRule="auto"/>
        <w:ind w:firstLine="708"/>
        <w:jc w:val="both"/>
        <w:rPr>
          <w:rStyle w:val="Gl"/>
          <w:rFonts w:ascii="Times New Roman" w:hAnsi="Times New Roman" w:cs="Times New Roman"/>
          <w:b w:val="0"/>
        </w:rPr>
      </w:pPr>
      <w:r w:rsidRPr="00044CA4">
        <w:rPr>
          <w:rStyle w:val="Gl"/>
          <w:rFonts w:ascii="Times New Roman" w:hAnsi="Times New Roman" w:cs="Times New Roman"/>
          <w:b w:val="0"/>
        </w:rPr>
        <w:t xml:space="preserve">Tekirdağ Büyükşehir Belediyesi </w:t>
      </w:r>
      <w:r w:rsidR="003E5C73" w:rsidRPr="00044CA4">
        <w:rPr>
          <w:rStyle w:val="Gl"/>
          <w:rFonts w:ascii="Times New Roman" w:hAnsi="Times New Roman" w:cs="Times New Roman"/>
          <w:b w:val="0"/>
        </w:rPr>
        <w:t xml:space="preserve">yönetimi, </w:t>
      </w:r>
      <w:r w:rsidRPr="00044CA4">
        <w:rPr>
          <w:rStyle w:val="Gl"/>
          <w:rFonts w:ascii="Times New Roman" w:hAnsi="Times New Roman" w:cs="Times New Roman"/>
          <w:b w:val="0"/>
        </w:rPr>
        <w:t>gizlilik, bütünlük</w:t>
      </w:r>
      <w:r w:rsidR="0069694E">
        <w:rPr>
          <w:rStyle w:val="Gl"/>
          <w:rFonts w:ascii="Times New Roman" w:hAnsi="Times New Roman" w:cs="Times New Roman"/>
          <w:b w:val="0"/>
        </w:rPr>
        <w:t>, erişilebilirlik</w:t>
      </w:r>
      <w:r w:rsidRPr="00044CA4">
        <w:rPr>
          <w:rStyle w:val="Gl"/>
          <w:rFonts w:ascii="Times New Roman" w:hAnsi="Times New Roman" w:cs="Times New Roman"/>
          <w:b w:val="0"/>
        </w:rPr>
        <w:t xml:space="preserve"> ve tüm fiziksel ve elektronik bilgi varlıklarını korumayı taahhüt etmektedir. Bilgi ve bilgi güvenliği gereksinimleri kurumsal hedeflerimiz ile aynı doğrultuda olacaktır. Belediye yönetimi değişime açık, iyi eğitim almış, konusunda yetkin personel</w:t>
      </w:r>
      <w:r w:rsidRPr="00140C3F">
        <w:rPr>
          <w:rStyle w:val="Gl"/>
          <w:rFonts w:ascii="Times New Roman" w:hAnsi="Times New Roman" w:cs="Times New Roman"/>
          <w:b w:val="0"/>
        </w:rPr>
        <w:t xml:space="preserve"> istihdamı sağlayacak </w:t>
      </w:r>
      <w:r>
        <w:rPr>
          <w:rStyle w:val="Gl"/>
          <w:rFonts w:ascii="Times New Roman" w:hAnsi="Times New Roman" w:cs="Times New Roman"/>
          <w:b w:val="0"/>
        </w:rPr>
        <w:t xml:space="preserve">ve </w:t>
      </w:r>
      <w:r w:rsidRPr="00140C3F">
        <w:rPr>
          <w:rStyle w:val="Gl"/>
          <w:rFonts w:ascii="Times New Roman" w:hAnsi="Times New Roman" w:cs="Times New Roman"/>
          <w:b w:val="0"/>
        </w:rPr>
        <w:t xml:space="preserve">yeterli donanım ve altyapıyı bulunduracaktır. </w:t>
      </w:r>
    </w:p>
    <w:p w14:paraId="6CCCA8A0" w14:textId="77777777" w:rsidR="000D0B2C" w:rsidRPr="00140C3F" w:rsidRDefault="000D0B2C" w:rsidP="00435FD3">
      <w:pPr>
        <w:spacing w:line="240" w:lineRule="auto"/>
        <w:ind w:firstLine="708"/>
        <w:jc w:val="both"/>
        <w:rPr>
          <w:rStyle w:val="Gl"/>
          <w:rFonts w:ascii="Times New Roman" w:hAnsi="Times New Roman" w:cs="Times New Roman"/>
          <w:b w:val="0"/>
        </w:rPr>
      </w:pPr>
      <w:r w:rsidRPr="00140C3F">
        <w:rPr>
          <w:rStyle w:val="Gl"/>
          <w:rFonts w:ascii="Times New Roman" w:hAnsi="Times New Roman" w:cs="Times New Roman"/>
          <w:b w:val="0"/>
        </w:rPr>
        <w:t xml:space="preserve">İş sürekliliği ve acil durum planları, veri yedekleme </w:t>
      </w:r>
      <w:proofErr w:type="gramStart"/>
      <w:r w:rsidRPr="00140C3F">
        <w:rPr>
          <w:rStyle w:val="Gl"/>
          <w:rFonts w:ascii="Times New Roman" w:hAnsi="Times New Roman" w:cs="Times New Roman"/>
          <w:b w:val="0"/>
        </w:rPr>
        <w:t>prosedürleri</w:t>
      </w:r>
      <w:proofErr w:type="gramEnd"/>
      <w:r w:rsidRPr="00140C3F">
        <w:rPr>
          <w:rStyle w:val="Gl"/>
          <w:rFonts w:ascii="Times New Roman" w:hAnsi="Times New Roman" w:cs="Times New Roman"/>
          <w:b w:val="0"/>
        </w:rPr>
        <w:t xml:space="preserve">, virüslerden ve bilgisayar korsanlarından sakınma, erişim kontrol sistemleri ve bilgi güvenliği ihlal bildirimi temel faaliyetlerimizin temel taşlarını oluşturacaktır. Yapılan risk değerlendirmeleri sonucunda elde edilen açıklıklar ve tehditler bertaraf edilerek güvenli erişim sağlanacaktır. </w:t>
      </w:r>
    </w:p>
    <w:p w14:paraId="026E02B5" w14:textId="77777777" w:rsidR="000D0B2C" w:rsidRPr="00140C3F" w:rsidRDefault="000D0B2C" w:rsidP="00435FD3">
      <w:pPr>
        <w:spacing w:line="240" w:lineRule="auto"/>
        <w:ind w:firstLine="708"/>
        <w:jc w:val="both"/>
        <w:rPr>
          <w:rStyle w:val="Gl"/>
          <w:rFonts w:ascii="Times New Roman" w:hAnsi="Times New Roman" w:cs="Times New Roman"/>
          <w:b w:val="0"/>
        </w:rPr>
      </w:pPr>
      <w:r w:rsidRPr="00140C3F">
        <w:rPr>
          <w:rStyle w:val="Gl"/>
          <w:rFonts w:ascii="Times New Roman" w:hAnsi="Times New Roman" w:cs="Times New Roman"/>
          <w:b w:val="0"/>
        </w:rPr>
        <w:t xml:space="preserve">Ayrıca risk değerlendirmeleri sonucunda amaçlarımızı belirleyip bu amaçlarım başarılması için gerekli olan kaynaklar ve şartlar sağlanacaktır. </w:t>
      </w:r>
    </w:p>
    <w:p w14:paraId="516A818A" w14:textId="77777777" w:rsidR="000D0B2C" w:rsidRPr="00140C3F" w:rsidRDefault="000D0B2C" w:rsidP="00435FD3">
      <w:pPr>
        <w:spacing w:line="240" w:lineRule="auto"/>
        <w:ind w:firstLine="708"/>
        <w:jc w:val="both"/>
        <w:rPr>
          <w:rStyle w:val="Gl"/>
          <w:rFonts w:ascii="Times New Roman" w:hAnsi="Times New Roman" w:cs="Times New Roman"/>
          <w:b w:val="0"/>
        </w:rPr>
      </w:pPr>
      <w:r w:rsidRPr="00140C3F">
        <w:rPr>
          <w:rStyle w:val="Gl"/>
          <w:rFonts w:ascii="Times New Roman" w:hAnsi="Times New Roman" w:cs="Times New Roman"/>
          <w:b w:val="0"/>
        </w:rPr>
        <w:t>Bu politikayı gerçekleştirmek için başta çalışanlarımızın Bilgi Güvenliği Yönetim Sistemi şartlarını çalışma biçimi haline getirmelerini beklemekteyiz. Tüm person</w:t>
      </w:r>
      <w:r>
        <w:rPr>
          <w:rStyle w:val="Gl"/>
          <w:rFonts w:ascii="Times New Roman" w:hAnsi="Times New Roman" w:cs="Times New Roman"/>
          <w:b w:val="0"/>
        </w:rPr>
        <w:t xml:space="preserve">el </w:t>
      </w:r>
      <w:r w:rsidRPr="00140C3F">
        <w:rPr>
          <w:rStyle w:val="Gl"/>
          <w:rFonts w:ascii="Times New Roman" w:hAnsi="Times New Roman" w:cs="Times New Roman"/>
          <w:b w:val="0"/>
        </w:rPr>
        <w:t xml:space="preserve">Bilgi Güvenliği Yönetim Sistemi ile ilgili uygun eğitimleri alması sağlanacaktır. </w:t>
      </w:r>
    </w:p>
    <w:p w14:paraId="7DF87647" w14:textId="77777777" w:rsidR="000D0B2C" w:rsidRPr="00A52A31" w:rsidRDefault="000D0B2C" w:rsidP="00435FD3">
      <w:pPr>
        <w:spacing w:line="240" w:lineRule="auto"/>
        <w:ind w:firstLine="708"/>
        <w:jc w:val="both"/>
        <w:rPr>
          <w:rStyle w:val="Gl"/>
          <w:rFonts w:ascii="Times New Roman" w:hAnsi="Times New Roman" w:cs="Times New Roman"/>
          <w:b w:val="0"/>
        </w:rPr>
      </w:pPr>
      <w:r w:rsidRPr="00140C3F">
        <w:rPr>
          <w:rStyle w:val="Gl"/>
          <w:rFonts w:ascii="Times New Roman" w:hAnsi="Times New Roman" w:cs="Times New Roman"/>
          <w:b w:val="0"/>
        </w:rPr>
        <w:t xml:space="preserve">Bilgi güvenliği ile ilgili uygulanabilir şartların karşılanmasına dair ve Bilgi güvenliği yönetim sisteminin sürekli iyileştirilmesi için </w:t>
      </w:r>
      <w:r>
        <w:rPr>
          <w:rStyle w:val="Gl"/>
          <w:rFonts w:ascii="Times New Roman" w:hAnsi="Times New Roman" w:cs="Times New Roman"/>
          <w:b w:val="0"/>
        </w:rPr>
        <w:t>Belediye</w:t>
      </w:r>
      <w:r w:rsidRPr="00140C3F">
        <w:rPr>
          <w:rStyle w:val="Gl"/>
          <w:rFonts w:ascii="Times New Roman" w:hAnsi="Times New Roman" w:cs="Times New Roman"/>
          <w:b w:val="0"/>
        </w:rPr>
        <w:t xml:space="preserve"> personeli ve tüm ilgili tarafların sisteme adaptasyonu </w:t>
      </w:r>
      <w:r w:rsidRPr="00A52A31">
        <w:rPr>
          <w:rStyle w:val="Gl"/>
          <w:rFonts w:ascii="Times New Roman" w:hAnsi="Times New Roman" w:cs="Times New Roman"/>
          <w:b w:val="0"/>
        </w:rPr>
        <w:t>sağlanacaktır.</w:t>
      </w:r>
    </w:p>
    <w:p w14:paraId="3FDE8F42" w14:textId="77777777" w:rsidR="000D0B2C" w:rsidRPr="00A52A31" w:rsidRDefault="000D0B2C" w:rsidP="00435FD3">
      <w:pPr>
        <w:spacing w:line="240" w:lineRule="auto"/>
        <w:ind w:firstLine="708"/>
        <w:jc w:val="both"/>
        <w:rPr>
          <w:rStyle w:val="Gl"/>
          <w:rFonts w:ascii="Times New Roman" w:hAnsi="Times New Roman" w:cs="Times New Roman"/>
          <w:b w:val="0"/>
        </w:rPr>
      </w:pPr>
      <w:r w:rsidRPr="00A52A31">
        <w:rPr>
          <w:rStyle w:val="Gl"/>
          <w:rFonts w:ascii="Times New Roman" w:hAnsi="Times New Roman" w:cs="Times New Roman"/>
          <w:b w:val="0"/>
        </w:rPr>
        <w:t>Bilgi Güvenliği Yönetim Sisteminin T.C. Yasa ve yönetmeliklerine, ISO 27001:2013 BGYS standardına, Politika ve Prosedürlerimize uyumlu olarak yürütülmesi ve uyulması sağlanacaktır.</w:t>
      </w:r>
    </w:p>
    <w:p w14:paraId="582AAE6B" w14:textId="33E3EBF2" w:rsidR="000D0B2C" w:rsidRPr="00A52A31" w:rsidRDefault="000D0B2C" w:rsidP="00435FD3">
      <w:pPr>
        <w:spacing w:line="240" w:lineRule="auto"/>
        <w:ind w:firstLine="708"/>
        <w:jc w:val="both"/>
        <w:rPr>
          <w:rStyle w:val="Gl"/>
          <w:rFonts w:ascii="Times New Roman" w:hAnsi="Times New Roman" w:cs="Times New Roman"/>
          <w:b w:val="0"/>
        </w:rPr>
      </w:pPr>
      <w:r w:rsidRPr="00A52A31">
        <w:rPr>
          <w:rStyle w:val="Gl"/>
          <w:rFonts w:ascii="Times New Roman" w:hAnsi="Times New Roman" w:cs="Times New Roman"/>
          <w:b w:val="0"/>
        </w:rPr>
        <w:t>Tedarikçi ve taşeronları ile ilişkilerimizi, Bilgi Güvenliğimize etkisini ve risklerini göz</w:t>
      </w:r>
      <w:r w:rsidR="0069694E">
        <w:rPr>
          <w:rStyle w:val="Gl"/>
          <w:rFonts w:ascii="Times New Roman" w:hAnsi="Times New Roman" w:cs="Times New Roman"/>
          <w:b w:val="0"/>
        </w:rPr>
        <w:t xml:space="preserve"> </w:t>
      </w:r>
      <w:r w:rsidRPr="00A52A31">
        <w:rPr>
          <w:rStyle w:val="Gl"/>
          <w:rFonts w:ascii="Times New Roman" w:hAnsi="Times New Roman" w:cs="Times New Roman"/>
          <w:b w:val="0"/>
        </w:rPr>
        <w:t>önünde bulundurarak yönetilmesi sağlanacaktır.</w:t>
      </w:r>
    </w:p>
    <w:p w14:paraId="787217BC" w14:textId="77777777" w:rsidR="000D0B2C" w:rsidRPr="00A52A31" w:rsidRDefault="000D0B2C" w:rsidP="00435FD3">
      <w:pPr>
        <w:spacing w:line="240" w:lineRule="auto"/>
        <w:ind w:firstLine="708"/>
        <w:jc w:val="both"/>
        <w:rPr>
          <w:rStyle w:val="Gl"/>
          <w:rFonts w:ascii="Times New Roman" w:hAnsi="Times New Roman" w:cs="Times New Roman"/>
          <w:b w:val="0"/>
        </w:rPr>
      </w:pPr>
      <w:r w:rsidRPr="00A52A31">
        <w:rPr>
          <w:rStyle w:val="Gl"/>
          <w:rFonts w:ascii="Times New Roman" w:hAnsi="Times New Roman" w:cs="Times New Roman"/>
          <w:b w:val="0"/>
        </w:rPr>
        <w:t xml:space="preserve">Bilgi Güvenliği Politikamız yılda bir kez ya da </w:t>
      </w:r>
      <w:r>
        <w:rPr>
          <w:rStyle w:val="Gl"/>
          <w:rFonts w:ascii="Times New Roman" w:hAnsi="Times New Roman" w:cs="Times New Roman"/>
          <w:b w:val="0"/>
        </w:rPr>
        <w:t>kurumumuzla</w:t>
      </w:r>
      <w:r w:rsidRPr="00A52A31">
        <w:rPr>
          <w:rStyle w:val="Gl"/>
          <w:rFonts w:ascii="Times New Roman" w:hAnsi="Times New Roman" w:cs="Times New Roman"/>
          <w:b w:val="0"/>
        </w:rPr>
        <w:t xml:space="preserve"> ilgili önemli değişikliklerin olması durumunda uygunluğunu, doğruluğunu ve etkinliğini sağlamak için yönetim ve birim sorumlularının katılımıyla göz</w:t>
      </w:r>
      <w:r>
        <w:rPr>
          <w:rStyle w:val="Gl"/>
          <w:rFonts w:ascii="Times New Roman" w:hAnsi="Times New Roman" w:cs="Times New Roman"/>
          <w:b w:val="0"/>
        </w:rPr>
        <w:t xml:space="preserve">den geçirilmekte ve güncelliği </w:t>
      </w:r>
      <w:r w:rsidRPr="00A52A31">
        <w:rPr>
          <w:rStyle w:val="Gl"/>
          <w:rFonts w:ascii="Times New Roman" w:hAnsi="Times New Roman" w:cs="Times New Roman"/>
          <w:b w:val="0"/>
        </w:rPr>
        <w:t>sağlanacaktır.</w:t>
      </w:r>
    </w:p>
    <w:p w14:paraId="4C057178" w14:textId="43313CB7" w:rsidR="003E5C73" w:rsidRDefault="00AA462A" w:rsidP="00435FD3">
      <w:pPr>
        <w:spacing w:line="240" w:lineRule="auto"/>
        <w:ind w:firstLine="708"/>
        <w:jc w:val="both"/>
        <w:rPr>
          <w:rStyle w:val="Gl"/>
          <w:rFonts w:ascii="Times New Roman" w:hAnsi="Times New Roman" w:cs="Times New Roman"/>
          <w:b w:val="0"/>
        </w:rPr>
      </w:pPr>
      <w:r>
        <w:rPr>
          <w:rStyle w:val="Gl"/>
          <w:rFonts w:ascii="Times New Roman" w:hAnsi="Times New Roman" w:cs="Times New Roman"/>
          <w:b w:val="0"/>
        </w:rPr>
        <w:t>Belediye</w:t>
      </w:r>
      <w:r w:rsidR="003E5C73" w:rsidRPr="00F44A71">
        <w:rPr>
          <w:rStyle w:val="Gl"/>
          <w:rFonts w:ascii="Times New Roman" w:hAnsi="Times New Roman" w:cs="Times New Roman"/>
          <w:b w:val="0"/>
        </w:rPr>
        <w:t>,</w:t>
      </w:r>
      <w:r>
        <w:rPr>
          <w:rStyle w:val="Gl"/>
          <w:rFonts w:ascii="Times New Roman" w:hAnsi="Times New Roman" w:cs="Times New Roman"/>
          <w:b w:val="0"/>
        </w:rPr>
        <w:t xml:space="preserve"> BGYS çerçevesini desteklemek,</w:t>
      </w:r>
      <w:r w:rsidR="003E5C73" w:rsidRPr="00F44A71">
        <w:rPr>
          <w:rStyle w:val="Gl"/>
          <w:rFonts w:ascii="Times New Roman" w:hAnsi="Times New Roman" w:cs="Times New Roman"/>
          <w:b w:val="0"/>
        </w:rPr>
        <w:t xml:space="preserve"> güvenlik politikasını periyodik olarak gözden geçirmek</w:t>
      </w:r>
      <w:r>
        <w:rPr>
          <w:rStyle w:val="Gl"/>
          <w:rFonts w:ascii="Times New Roman" w:hAnsi="Times New Roman" w:cs="Times New Roman"/>
          <w:b w:val="0"/>
        </w:rPr>
        <w:t xml:space="preserve">, sürekliliğini sağlamak, iyileştirmek amacıyla; </w:t>
      </w:r>
      <w:r w:rsidR="003E5C73" w:rsidRPr="00F44A71">
        <w:rPr>
          <w:rStyle w:val="Gl"/>
          <w:rFonts w:ascii="Times New Roman" w:hAnsi="Times New Roman" w:cs="Times New Roman"/>
          <w:b w:val="0"/>
        </w:rPr>
        <w:t xml:space="preserve">üst yönetim tarafından yönetilen ve Bilgi Güvenliği Yöneticisi ile diğer yöneticilerin </w:t>
      </w:r>
      <w:proofErr w:type="gramStart"/>
      <w:r w:rsidR="003E5C73" w:rsidRPr="00F44A71">
        <w:rPr>
          <w:rStyle w:val="Gl"/>
          <w:rFonts w:ascii="Times New Roman" w:hAnsi="Times New Roman" w:cs="Times New Roman"/>
          <w:b w:val="0"/>
        </w:rPr>
        <w:t>dahil</w:t>
      </w:r>
      <w:proofErr w:type="gramEnd"/>
      <w:r w:rsidR="003E5C73" w:rsidRPr="00F44A71">
        <w:rPr>
          <w:rStyle w:val="Gl"/>
          <w:rFonts w:ascii="Times New Roman" w:hAnsi="Times New Roman" w:cs="Times New Roman"/>
          <w:b w:val="0"/>
        </w:rPr>
        <w:t xml:space="preserve"> olduğu bir</w:t>
      </w:r>
      <w:r>
        <w:rPr>
          <w:rStyle w:val="Gl"/>
          <w:rFonts w:ascii="Times New Roman" w:hAnsi="Times New Roman" w:cs="Times New Roman"/>
          <w:b w:val="0"/>
        </w:rPr>
        <w:t xml:space="preserve"> bilgi güvenliği </w:t>
      </w:r>
      <w:r w:rsidR="003E5C73" w:rsidRPr="00F44A71">
        <w:rPr>
          <w:rStyle w:val="Gl"/>
          <w:rFonts w:ascii="Times New Roman" w:hAnsi="Times New Roman" w:cs="Times New Roman"/>
          <w:b w:val="0"/>
        </w:rPr>
        <w:t>komitesi oluşturmuştur. B</w:t>
      </w:r>
      <w:r w:rsidR="0069694E">
        <w:rPr>
          <w:rStyle w:val="Gl"/>
          <w:rFonts w:ascii="Times New Roman" w:hAnsi="Times New Roman" w:cs="Times New Roman"/>
          <w:b w:val="0"/>
        </w:rPr>
        <w:t>elediye</w:t>
      </w:r>
      <w:r w:rsidR="003E5C73" w:rsidRPr="00F44A71">
        <w:rPr>
          <w:rStyle w:val="Gl"/>
          <w:rFonts w:ascii="Times New Roman" w:hAnsi="Times New Roman" w:cs="Times New Roman"/>
          <w:b w:val="0"/>
        </w:rPr>
        <w:t xml:space="preserve"> kendi BGYS’ i için, ISO27001:2013 sertifikasını elde etmeyi ve sürdürülebilir kılmayı taahhüt etmiştir. </w:t>
      </w:r>
    </w:p>
    <w:p w14:paraId="77472F60" w14:textId="77777777" w:rsidR="00040E0C" w:rsidRPr="00A008BA" w:rsidRDefault="00040E0C" w:rsidP="002930ED">
      <w:pPr>
        <w:spacing w:line="240" w:lineRule="auto"/>
        <w:rPr>
          <w:rStyle w:val="Gl"/>
          <w:rFonts w:ascii="Times New Roman" w:hAnsi="Times New Roman" w:cs="Times New Roman"/>
          <w:b w:val="0"/>
        </w:rPr>
      </w:pPr>
      <w:bookmarkStart w:id="0" w:name="_GoBack"/>
      <w:bookmarkEnd w:id="0"/>
    </w:p>
    <w:sectPr w:rsidR="00040E0C" w:rsidRPr="00A008BA" w:rsidSect="00365623">
      <w:headerReference w:type="even" r:id="rId9"/>
      <w:headerReference w:type="default" r:id="rId10"/>
      <w:footerReference w:type="default" r:id="rId11"/>
      <w:headerReference w:type="firs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BCB4" w14:textId="77777777" w:rsidR="00E02359" w:rsidRDefault="00E02359">
      <w:pPr>
        <w:spacing w:after="0" w:line="240" w:lineRule="auto"/>
      </w:pPr>
      <w:r>
        <w:separator/>
      </w:r>
    </w:p>
  </w:endnote>
  <w:endnote w:type="continuationSeparator" w:id="0">
    <w:p w14:paraId="41F50B25" w14:textId="77777777" w:rsidR="00E02359" w:rsidRDefault="00E0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1831" w14:textId="77777777" w:rsidR="004B3AD5" w:rsidRPr="009C0CE6" w:rsidRDefault="004B3AD5" w:rsidP="004B3AD5">
    <w:pPr>
      <w:pStyle w:val="AltBilgi"/>
      <w:jc w:val="center"/>
      <w:rPr>
        <w:b/>
        <w:sz w:val="28"/>
        <w:szCs w:val="28"/>
      </w:rPr>
    </w:pPr>
    <w:r>
      <w:rPr>
        <w:b/>
        <w:sz w:val="28"/>
        <w:szCs w:val="28"/>
      </w:rPr>
      <w:t>HİZMETE</w:t>
    </w:r>
    <w:r w:rsidRPr="009C0CE6">
      <w:rPr>
        <w:b/>
        <w:sz w:val="28"/>
        <w:szCs w:val="28"/>
      </w:rPr>
      <w:t xml:space="preserve"> ÖZEL</w:t>
    </w:r>
  </w:p>
  <w:p w14:paraId="2991D629" w14:textId="77777777" w:rsidR="004B3AD5" w:rsidRDefault="004B3AD5">
    <w:pPr>
      <w:pStyle w:val="AltBilgi"/>
    </w:pPr>
  </w:p>
  <w:p w14:paraId="5AD1ABE0" w14:textId="31F39AC6" w:rsidR="00040E0C" w:rsidRDefault="009C6AD0">
    <w:pPr>
      <w:pStyle w:val="AltBilgi"/>
    </w:pPr>
    <w:r>
      <w:t>P</w:t>
    </w:r>
    <w:r w:rsidR="00044CA4">
      <w:t>L.01</w:t>
    </w:r>
    <w:r w:rsidR="008B04D5">
      <w:t xml:space="preserve"> /20.09.2018</w:t>
    </w:r>
    <w:r w:rsidR="0069694E">
      <w:t xml:space="preserve"> </w:t>
    </w:r>
    <w:r w:rsidR="0073117F">
      <w:t>Rev.0</w:t>
    </w:r>
    <w:r w:rsidR="0069694E">
      <w:t>1\06.01.2021</w:t>
    </w:r>
    <w:r w:rsidR="004B3AD5">
      <w:tab/>
    </w:r>
    <w:r w:rsidR="004B3AD5">
      <w:tab/>
    </w:r>
    <w:r w:rsidR="004B3AD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83F8" w14:textId="77777777" w:rsidR="00E02359" w:rsidRDefault="00E02359">
      <w:pPr>
        <w:spacing w:after="0" w:line="240" w:lineRule="auto"/>
      </w:pPr>
      <w:r>
        <w:separator/>
      </w:r>
    </w:p>
  </w:footnote>
  <w:footnote w:type="continuationSeparator" w:id="0">
    <w:p w14:paraId="585C12F1" w14:textId="77777777" w:rsidR="00E02359" w:rsidRDefault="00E02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F111" w14:textId="77777777" w:rsidR="00040E0C" w:rsidRDefault="00E02359">
    <w:pPr>
      <w:pStyle w:val="stBilgi"/>
    </w:pPr>
    <w:r>
      <w:rPr>
        <w:noProof/>
        <w:lang w:eastAsia="tr-TR"/>
      </w:rPr>
      <w:pict w14:anchorId="5A08F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8958" o:spid="_x0000_s2050" type="#_x0000_t75" style="position:absolute;margin-left:0;margin-top:0;width:453.55pt;height:531.4pt;z-index:-251657216;mso-position-horizontal:center;mso-position-horizontal-relative:margin;mso-position-vertical:center;mso-position-vertical-relative:margin" o:allowincell="f">
          <v:imagedata r:id="rId1" o:title="Filigra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F254" w14:textId="77777777" w:rsidR="00040E0C" w:rsidRDefault="00040E0C">
    <w:pPr>
      <w:pStyle w:val="stBilgi"/>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7716" w14:textId="77777777" w:rsidR="00040E0C" w:rsidRDefault="00E02359">
    <w:pPr>
      <w:pStyle w:val="stBilgi"/>
    </w:pPr>
    <w:r>
      <w:rPr>
        <w:noProof/>
        <w:lang w:eastAsia="tr-TR"/>
      </w:rPr>
      <w:pict w14:anchorId="241C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8957" o:spid="_x0000_s2049" type="#_x0000_t75" style="position:absolute;margin-left:0;margin-top:0;width:453.55pt;height:531.4pt;z-index:-251658240;mso-position-horizontal:center;mso-position-horizontal-relative:margin;mso-position-vertical:center;mso-position-vertical-relative:margin" o:allowincell="f">
          <v:imagedata r:id="rId1" o:title="Filigr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115"/>
    <w:multiLevelType w:val="hybridMultilevel"/>
    <w:tmpl w:val="FCD8B6CA"/>
    <w:lvl w:ilvl="0" w:tplc="838C34CC">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3332E69"/>
    <w:multiLevelType w:val="multilevel"/>
    <w:tmpl w:val="C284B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837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395521"/>
    <w:multiLevelType w:val="hybridMultilevel"/>
    <w:tmpl w:val="5AB0A5D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4C8F601B"/>
    <w:multiLevelType w:val="hybridMultilevel"/>
    <w:tmpl w:val="986CEC8E"/>
    <w:lvl w:ilvl="0" w:tplc="4E4E64E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75B027C"/>
    <w:multiLevelType w:val="multilevel"/>
    <w:tmpl w:val="D1787FFE"/>
    <w:lvl w:ilvl="0">
      <w:start w:val="1"/>
      <w:numFmt w:val="decimal"/>
      <w:lvlText w:val="%1."/>
      <w:lvlJc w:val="left"/>
      <w:pPr>
        <w:ind w:left="360" w:hanging="360"/>
      </w:pPr>
      <w:rPr>
        <w:rFonts w:hint="default"/>
        <w:color w:val="632423" w:themeColor="accent2" w:themeShade="80"/>
      </w:rPr>
    </w:lvl>
    <w:lvl w:ilvl="1">
      <w:start w:val="1"/>
      <w:numFmt w:val="decimal"/>
      <w:lvlText w:val="%1.%2."/>
      <w:lvlJc w:val="left"/>
      <w:pPr>
        <w:ind w:left="792" w:hanging="432"/>
      </w:pPr>
      <w:rPr>
        <w:color w:val="632423" w:themeColor="accent2" w:themeShade="80"/>
      </w:rPr>
    </w:lvl>
    <w:lvl w:ilvl="2">
      <w:start w:val="1"/>
      <w:numFmt w:val="decimal"/>
      <w:lvlText w:val="%1.%2.%3."/>
      <w:lvlJc w:val="left"/>
      <w:pPr>
        <w:ind w:left="1224" w:hanging="504"/>
      </w:pPr>
      <w:rPr>
        <w:color w:val="632423" w:themeColor="accent2" w:themeShade="8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3655"/>
    <w:multiLevelType w:val="hybridMultilevel"/>
    <w:tmpl w:val="EB62BE1A"/>
    <w:lvl w:ilvl="0" w:tplc="C1C2C39C">
      <w:start w:val="1"/>
      <w:numFmt w:val="decimal"/>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7" w15:restartNumberingAfterBreak="0">
    <w:nsid w:val="695C3C86"/>
    <w:multiLevelType w:val="multilevel"/>
    <w:tmpl w:val="C284B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E10ED"/>
    <w:multiLevelType w:val="hybridMultilevel"/>
    <w:tmpl w:val="2826C46A"/>
    <w:lvl w:ilvl="0" w:tplc="838C34CC">
      <w:numFmt w:val="bullet"/>
      <w:lvlText w:val="-"/>
      <w:lvlJc w:val="left"/>
      <w:pPr>
        <w:ind w:left="1004" w:hanging="360"/>
      </w:pPr>
      <w:rPr>
        <w:rFonts w:ascii="Calibri" w:eastAsiaTheme="minorHAnsi" w:hAnsi="Calibri" w:cs="Calibri"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7DE04B17"/>
    <w:multiLevelType w:val="hybridMultilevel"/>
    <w:tmpl w:val="E0BC23F2"/>
    <w:lvl w:ilvl="0" w:tplc="1ABABCE0">
      <w:start w:val="15"/>
      <w:numFmt w:val="bullet"/>
      <w:lvlText w:val="-"/>
      <w:lvlJc w:val="left"/>
      <w:pPr>
        <w:ind w:left="1146" w:hanging="360"/>
      </w:pPr>
      <w:rPr>
        <w:rFonts w:ascii="Cambria" w:eastAsiaTheme="minorHAnsi" w:hAnsi="Cambria" w:cstheme="minorBidi"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3"/>
  </w:num>
  <w:num w:numId="6">
    <w:abstractNumId w:val="8"/>
  </w:num>
  <w:num w:numId="7">
    <w:abstractNumId w:val="4"/>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0C"/>
    <w:rsid w:val="00040E0C"/>
    <w:rsid w:val="00044CA4"/>
    <w:rsid w:val="000D0B2C"/>
    <w:rsid w:val="00163A72"/>
    <w:rsid w:val="001930ED"/>
    <w:rsid w:val="00205EEB"/>
    <w:rsid w:val="002930ED"/>
    <w:rsid w:val="00327C74"/>
    <w:rsid w:val="0036037D"/>
    <w:rsid w:val="00365623"/>
    <w:rsid w:val="00393B7A"/>
    <w:rsid w:val="003A4A0B"/>
    <w:rsid w:val="003B3328"/>
    <w:rsid w:val="003E5C73"/>
    <w:rsid w:val="00406D09"/>
    <w:rsid w:val="0042779A"/>
    <w:rsid w:val="00435FD3"/>
    <w:rsid w:val="0046502B"/>
    <w:rsid w:val="00473975"/>
    <w:rsid w:val="004B3AD5"/>
    <w:rsid w:val="0051600C"/>
    <w:rsid w:val="005C3CAB"/>
    <w:rsid w:val="005E1DA4"/>
    <w:rsid w:val="005E707F"/>
    <w:rsid w:val="00652F04"/>
    <w:rsid w:val="0069694E"/>
    <w:rsid w:val="006B556A"/>
    <w:rsid w:val="006E6632"/>
    <w:rsid w:val="0073117F"/>
    <w:rsid w:val="007B62D0"/>
    <w:rsid w:val="00886051"/>
    <w:rsid w:val="008877E3"/>
    <w:rsid w:val="008A4DBD"/>
    <w:rsid w:val="008B04D5"/>
    <w:rsid w:val="008C5763"/>
    <w:rsid w:val="008D2C1A"/>
    <w:rsid w:val="00912331"/>
    <w:rsid w:val="00965D70"/>
    <w:rsid w:val="009C6AD0"/>
    <w:rsid w:val="00A008BA"/>
    <w:rsid w:val="00A115D3"/>
    <w:rsid w:val="00A24868"/>
    <w:rsid w:val="00A617B0"/>
    <w:rsid w:val="00A916FC"/>
    <w:rsid w:val="00AA462A"/>
    <w:rsid w:val="00AC041A"/>
    <w:rsid w:val="00AC32C4"/>
    <w:rsid w:val="00B12022"/>
    <w:rsid w:val="00B21819"/>
    <w:rsid w:val="00B93654"/>
    <w:rsid w:val="00BF3F1D"/>
    <w:rsid w:val="00C13E32"/>
    <w:rsid w:val="00C504CE"/>
    <w:rsid w:val="00C97E9F"/>
    <w:rsid w:val="00CD6C70"/>
    <w:rsid w:val="00CE6655"/>
    <w:rsid w:val="00CF0EFA"/>
    <w:rsid w:val="00DA004A"/>
    <w:rsid w:val="00DB3422"/>
    <w:rsid w:val="00DD0FD4"/>
    <w:rsid w:val="00E02359"/>
    <w:rsid w:val="00E92717"/>
    <w:rsid w:val="00F427FC"/>
    <w:rsid w:val="00F44A71"/>
    <w:rsid w:val="00F57EBF"/>
    <w:rsid w:val="00F67C7E"/>
    <w:rsid w:val="00F73F73"/>
    <w:rsid w:val="00F853A5"/>
    <w:rsid w:val="00F92207"/>
    <w:rsid w:val="00F972B2"/>
    <w:rsid w:val="00FC7833"/>
    <w:rsid w:val="00FE1A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7FBE8F"/>
  <w15:docId w15:val="{228F2344-BAFE-4E5A-812B-FB78B914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7A"/>
  </w:style>
  <w:style w:type="paragraph" w:styleId="Balk4">
    <w:name w:val="heading 4"/>
    <w:basedOn w:val="Normal"/>
    <w:link w:val="Balk4Char"/>
    <w:uiPriority w:val="9"/>
    <w:qFormat/>
    <w:rsid w:val="00044CA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3B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3B7A"/>
  </w:style>
  <w:style w:type="paragraph" w:styleId="AltBilgi">
    <w:name w:val="footer"/>
    <w:basedOn w:val="Normal"/>
    <w:link w:val="AltBilgiChar"/>
    <w:uiPriority w:val="99"/>
    <w:unhideWhenUsed/>
    <w:rsid w:val="00393B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3B7A"/>
  </w:style>
  <w:style w:type="table" w:styleId="TabloKlavuzu">
    <w:name w:val="Table Grid"/>
    <w:basedOn w:val="NormalTablo"/>
    <w:uiPriority w:val="39"/>
    <w:rsid w:val="0039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93B7A"/>
    <w:rPr>
      <w:b/>
      <w:bCs/>
    </w:rPr>
  </w:style>
  <w:style w:type="character" w:styleId="GlBavuru">
    <w:name w:val="Intense Reference"/>
    <w:basedOn w:val="VarsaylanParagrafYazTipi"/>
    <w:uiPriority w:val="32"/>
    <w:qFormat/>
    <w:rsid w:val="00393B7A"/>
    <w:rPr>
      <w:b/>
      <w:bCs/>
      <w:smallCaps/>
      <w:color w:val="C0504D" w:themeColor="accent2"/>
      <w:spacing w:val="5"/>
      <w:u w:val="single"/>
    </w:rPr>
  </w:style>
  <w:style w:type="paragraph" w:styleId="ListeParagraf">
    <w:name w:val="List Paragraph"/>
    <w:basedOn w:val="Normal"/>
    <w:uiPriority w:val="34"/>
    <w:qFormat/>
    <w:rsid w:val="00393B7A"/>
    <w:pPr>
      <w:ind w:left="720"/>
      <w:contextualSpacing/>
    </w:pPr>
  </w:style>
  <w:style w:type="paragraph" w:styleId="BalonMetni">
    <w:name w:val="Balloon Text"/>
    <w:basedOn w:val="Normal"/>
    <w:link w:val="BalonMetniChar"/>
    <w:uiPriority w:val="99"/>
    <w:semiHidden/>
    <w:unhideWhenUsed/>
    <w:rsid w:val="00393B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3B7A"/>
    <w:rPr>
      <w:rFonts w:ascii="Tahoma" w:hAnsi="Tahoma" w:cs="Tahoma"/>
      <w:sz w:val="16"/>
      <w:szCs w:val="16"/>
    </w:rPr>
  </w:style>
  <w:style w:type="paragraph" w:customStyle="1" w:styleId="Default">
    <w:name w:val="Default"/>
    <w:rsid w:val="00393B7A"/>
    <w:pPr>
      <w:autoSpaceDE w:val="0"/>
      <w:autoSpaceDN w:val="0"/>
      <w:adjustRightInd w:val="0"/>
      <w:spacing w:after="0" w:line="240" w:lineRule="auto"/>
    </w:pPr>
    <w:rPr>
      <w:rFonts w:ascii="Cambria" w:hAnsi="Cambria" w:cs="Cambria"/>
      <w:color w:val="000000"/>
      <w:sz w:val="24"/>
      <w:szCs w:val="24"/>
    </w:rPr>
  </w:style>
  <w:style w:type="character" w:styleId="Kpr">
    <w:name w:val="Hyperlink"/>
    <w:basedOn w:val="VarsaylanParagrafYazTipi"/>
    <w:uiPriority w:val="99"/>
    <w:unhideWhenUsed/>
    <w:rsid w:val="00393B7A"/>
    <w:rPr>
      <w:color w:val="0000FF" w:themeColor="hyperlink"/>
      <w:u w:val="single"/>
    </w:rPr>
  </w:style>
  <w:style w:type="character" w:customStyle="1" w:styleId="Balk4Char">
    <w:name w:val="Başlık 4 Char"/>
    <w:basedOn w:val="VarsaylanParagrafYazTipi"/>
    <w:link w:val="Balk4"/>
    <w:uiPriority w:val="9"/>
    <w:rsid w:val="00044CA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0336-28D0-420A-B867-F8E21EC5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Lafçı</dc:creator>
  <cp:lastModifiedBy>Beytullah Mehmet Koyurtgan</cp:lastModifiedBy>
  <cp:revision>3</cp:revision>
  <cp:lastPrinted>2019-02-25T08:43:00Z</cp:lastPrinted>
  <dcterms:created xsi:type="dcterms:W3CDTF">2022-03-04T06:44:00Z</dcterms:created>
  <dcterms:modified xsi:type="dcterms:W3CDTF">2022-03-04T06:44:00Z</dcterms:modified>
</cp:coreProperties>
</file>